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42C" w:rsidRPr="00030BBF" w:rsidRDefault="00F5142C" w:rsidP="00F5142C">
      <w:pPr>
        <w:pStyle w:val="Titulo1"/>
        <w:pBdr>
          <w:bottom w:val="none" w:sz="0" w:space="0" w:color="auto"/>
        </w:pBdr>
        <w:spacing w:before="0"/>
        <w:jc w:val="center"/>
        <w:rPr>
          <w:rFonts w:ascii="Tahoma" w:hAnsi="Tahoma" w:cs="Tahoma"/>
          <w:color w:val="008000"/>
          <w:sz w:val="22"/>
          <w:szCs w:val="22"/>
        </w:rPr>
      </w:pPr>
      <w:r w:rsidRPr="00030BBF">
        <w:rPr>
          <w:rFonts w:ascii="Tahoma" w:hAnsi="Tahoma" w:cs="Tahoma"/>
          <w:color w:val="008000"/>
          <w:sz w:val="22"/>
          <w:szCs w:val="22"/>
        </w:rPr>
        <w:t>REGLAMENTO DE LA LEY DE OBRAS PÚBLICAS Y SERVICIOS RELACIONADOS CON LAS MISMAS</w:t>
      </w:r>
    </w:p>
    <w:p w:rsidR="00E063E0" w:rsidRDefault="00E063E0" w:rsidP="00E063E0">
      <w:pPr>
        <w:spacing w:after="46" w:line="240" w:lineRule="auto"/>
        <w:ind w:firstLine="288"/>
        <w:jc w:val="both"/>
        <w:rPr>
          <w:rFonts w:ascii="Arial" w:eastAsia="Times New Roman" w:hAnsi="Arial" w:cs="Arial"/>
          <w:b/>
          <w:sz w:val="18"/>
          <w:szCs w:val="24"/>
          <w:lang w:eastAsia="es-ES"/>
        </w:rPr>
      </w:pPr>
    </w:p>
    <w:p w:rsidR="006515C0" w:rsidRDefault="006515C0" w:rsidP="00E063E0">
      <w:pPr>
        <w:spacing w:after="46" w:line="240" w:lineRule="auto"/>
        <w:ind w:firstLine="288"/>
        <w:jc w:val="both"/>
        <w:rPr>
          <w:rFonts w:ascii="Arial" w:eastAsia="Times New Roman" w:hAnsi="Arial" w:cs="Arial"/>
          <w:b/>
          <w:sz w:val="18"/>
          <w:szCs w:val="24"/>
          <w:lang w:eastAsia="es-ES"/>
        </w:rPr>
      </w:pPr>
    </w:p>
    <w:p w:rsidR="006515C0" w:rsidRPr="00AC5949" w:rsidRDefault="006515C0" w:rsidP="00E063E0">
      <w:pPr>
        <w:spacing w:after="46" w:line="240" w:lineRule="auto"/>
        <w:ind w:firstLine="288"/>
        <w:jc w:val="both"/>
        <w:rPr>
          <w:rFonts w:ascii="Arial" w:eastAsia="Times New Roman" w:hAnsi="Arial" w:cs="Arial"/>
          <w:b/>
          <w:sz w:val="18"/>
          <w:szCs w:val="24"/>
          <w:lang w:eastAsia="es-ES"/>
        </w:rPr>
      </w:pPr>
    </w:p>
    <w:p w:rsidR="00AC5949" w:rsidRPr="00AC5949" w:rsidRDefault="00AC5949" w:rsidP="00AC5949">
      <w:pPr>
        <w:spacing w:after="55" w:line="220" w:lineRule="exact"/>
        <w:ind w:firstLine="288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AC5949">
        <w:rPr>
          <w:rFonts w:ascii="Arial" w:eastAsia="Times New Roman" w:hAnsi="Arial" w:cs="Arial"/>
          <w:b/>
          <w:sz w:val="18"/>
          <w:szCs w:val="20"/>
          <w:lang w:val="es-ES" w:eastAsia="es-ES"/>
        </w:rPr>
        <w:t>Artículo 132.-</w:t>
      </w:r>
      <w:r w:rsidRPr="00AC5949">
        <w:rPr>
          <w:rFonts w:ascii="Arial" w:eastAsia="Times New Roman" w:hAnsi="Arial" w:cs="Arial"/>
          <w:sz w:val="18"/>
          <w:szCs w:val="20"/>
          <w:lang w:val="es-ES" w:eastAsia="es-ES"/>
        </w:rPr>
        <w:t xml:space="preserve"> </w:t>
      </w:r>
      <w:r w:rsidRPr="00AC5949">
        <w:rPr>
          <w:rFonts w:ascii="Arial" w:eastAsia="Times New Roman" w:hAnsi="Arial" w:cs="Arial"/>
          <w:sz w:val="18"/>
          <w:szCs w:val="20"/>
          <w:lang w:val="es-ES_tradnl" w:eastAsia="es-ES"/>
        </w:rPr>
        <w:t>Los documentos que deberán acompañarse a cada estimación serán determinados por cada dependencia o entidad, atendiendo a las características, complejidad y magnitud de los trabajos, los cuales serán, entre otros, los siguientes:</w:t>
      </w:r>
    </w:p>
    <w:p w:rsidR="00AC5949" w:rsidRPr="00AC5949" w:rsidRDefault="00AC5949" w:rsidP="00AC5949">
      <w:pPr>
        <w:spacing w:after="55" w:line="220" w:lineRule="exact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_tradnl" w:eastAsia="es-ES"/>
        </w:rPr>
      </w:pPr>
      <w:r w:rsidRPr="00AC5949">
        <w:rPr>
          <w:rFonts w:ascii="Arial" w:eastAsia="Times New Roman" w:hAnsi="Arial" w:cs="Arial"/>
          <w:b/>
          <w:sz w:val="18"/>
          <w:szCs w:val="20"/>
          <w:lang w:val="es-ES" w:eastAsia="es-ES"/>
        </w:rPr>
        <w:t>I.</w:t>
      </w:r>
      <w:r w:rsidRPr="00AC5949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AC5949">
        <w:rPr>
          <w:rFonts w:ascii="Arial" w:eastAsia="Times New Roman" w:hAnsi="Arial" w:cs="Arial"/>
          <w:sz w:val="18"/>
          <w:szCs w:val="20"/>
          <w:lang w:val="es-ES_tradnl" w:eastAsia="es-ES"/>
        </w:rPr>
        <w:t>Números generadores;</w:t>
      </w:r>
    </w:p>
    <w:p w:rsidR="00AC5949" w:rsidRPr="00D901F2" w:rsidRDefault="00AC5949" w:rsidP="00AC5949">
      <w:pPr>
        <w:spacing w:after="55" w:line="220" w:lineRule="exact"/>
        <w:ind w:left="864" w:hanging="576"/>
        <w:jc w:val="both"/>
        <w:rPr>
          <w:rFonts w:ascii="Arial" w:eastAsia="Times New Roman" w:hAnsi="Arial" w:cs="Arial"/>
          <w:b/>
          <w:i/>
          <w:sz w:val="18"/>
          <w:szCs w:val="20"/>
          <w:u w:val="single"/>
          <w:lang w:val="es-ES_tradnl" w:eastAsia="es-ES"/>
        </w:rPr>
      </w:pPr>
      <w:r w:rsidRPr="00D901F2">
        <w:rPr>
          <w:rFonts w:ascii="Arial" w:eastAsia="Times New Roman" w:hAnsi="Arial" w:cs="Arial"/>
          <w:b/>
          <w:i/>
          <w:sz w:val="18"/>
          <w:szCs w:val="20"/>
          <w:u w:val="single"/>
          <w:lang w:val="es-ES" w:eastAsia="es-ES"/>
        </w:rPr>
        <w:t>II.</w:t>
      </w:r>
      <w:r w:rsidRPr="00D901F2">
        <w:rPr>
          <w:rFonts w:ascii="Arial" w:eastAsia="Times New Roman" w:hAnsi="Arial" w:cs="Arial"/>
          <w:b/>
          <w:i/>
          <w:sz w:val="18"/>
          <w:szCs w:val="20"/>
          <w:u w:val="single"/>
          <w:lang w:val="es-ES" w:eastAsia="es-ES"/>
        </w:rPr>
        <w:tab/>
      </w:r>
      <w:r w:rsidRPr="00D901F2">
        <w:rPr>
          <w:rFonts w:ascii="Arial" w:eastAsia="Times New Roman" w:hAnsi="Arial" w:cs="Arial"/>
          <w:b/>
          <w:i/>
          <w:sz w:val="18"/>
          <w:szCs w:val="20"/>
          <w:u w:val="single"/>
          <w:lang w:val="es-ES_tradnl" w:eastAsia="es-ES"/>
        </w:rPr>
        <w:t>Notas de Bitácora;</w:t>
      </w:r>
    </w:p>
    <w:p w:rsidR="00AC5949" w:rsidRPr="00AC5949" w:rsidRDefault="00AC5949" w:rsidP="00AC5949">
      <w:pPr>
        <w:spacing w:after="55" w:line="220" w:lineRule="exact"/>
        <w:ind w:left="864" w:hanging="576"/>
        <w:jc w:val="both"/>
        <w:rPr>
          <w:rFonts w:ascii="Arial" w:eastAsia="Times New Roman" w:hAnsi="Arial" w:cs="Arial"/>
          <w:b/>
          <w:i/>
          <w:sz w:val="20"/>
          <w:szCs w:val="20"/>
          <w:u w:val="single"/>
          <w:lang w:val="es-ES_tradnl" w:eastAsia="es-ES"/>
        </w:rPr>
      </w:pPr>
      <w:r w:rsidRPr="00AC5949">
        <w:rPr>
          <w:rFonts w:ascii="Arial" w:eastAsia="Times New Roman" w:hAnsi="Arial" w:cs="Arial"/>
          <w:b/>
          <w:i/>
          <w:sz w:val="20"/>
          <w:szCs w:val="20"/>
          <w:u w:val="single"/>
          <w:lang w:val="es-ES" w:eastAsia="es-ES"/>
        </w:rPr>
        <w:t>III.</w:t>
      </w:r>
      <w:r w:rsidRPr="00AC5949">
        <w:rPr>
          <w:rFonts w:ascii="Arial" w:eastAsia="Times New Roman" w:hAnsi="Arial" w:cs="Arial"/>
          <w:b/>
          <w:i/>
          <w:sz w:val="20"/>
          <w:szCs w:val="20"/>
          <w:u w:val="single"/>
          <w:lang w:val="es-ES" w:eastAsia="es-ES"/>
        </w:rPr>
        <w:tab/>
      </w:r>
      <w:r w:rsidRPr="00AC5949">
        <w:rPr>
          <w:rFonts w:ascii="Arial" w:eastAsia="Times New Roman" w:hAnsi="Arial" w:cs="Arial"/>
          <w:b/>
          <w:i/>
          <w:sz w:val="20"/>
          <w:szCs w:val="20"/>
          <w:u w:val="single"/>
          <w:lang w:val="es-ES_tradnl" w:eastAsia="es-ES"/>
        </w:rPr>
        <w:t>Croquis;</w:t>
      </w:r>
    </w:p>
    <w:p w:rsidR="00AC5949" w:rsidRPr="00AC5949" w:rsidRDefault="00AC5949" w:rsidP="00AC5949">
      <w:pPr>
        <w:spacing w:after="55" w:line="220" w:lineRule="exact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_tradnl" w:eastAsia="es-ES"/>
        </w:rPr>
      </w:pPr>
      <w:r w:rsidRPr="00AC5949">
        <w:rPr>
          <w:rFonts w:ascii="Arial" w:eastAsia="Times New Roman" w:hAnsi="Arial" w:cs="Arial"/>
          <w:b/>
          <w:sz w:val="18"/>
          <w:szCs w:val="20"/>
          <w:lang w:val="es-ES" w:eastAsia="es-ES"/>
        </w:rPr>
        <w:t>IV.</w:t>
      </w:r>
      <w:r w:rsidRPr="00AC5949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AC5949">
        <w:rPr>
          <w:rFonts w:ascii="Arial" w:eastAsia="Times New Roman" w:hAnsi="Arial" w:cs="Arial"/>
          <w:sz w:val="18"/>
          <w:szCs w:val="20"/>
          <w:lang w:val="es-ES_tradnl" w:eastAsia="es-ES"/>
        </w:rPr>
        <w:t>Controles de calidad, pruebas de laboratorio y fotografías;</w:t>
      </w:r>
    </w:p>
    <w:p w:rsidR="00AC5949" w:rsidRPr="00AC5949" w:rsidRDefault="00AC5949" w:rsidP="00AC5949">
      <w:pPr>
        <w:spacing w:after="55" w:line="220" w:lineRule="exact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AC5949">
        <w:rPr>
          <w:rFonts w:ascii="Arial" w:eastAsia="Times New Roman" w:hAnsi="Arial" w:cs="Arial"/>
          <w:b/>
          <w:sz w:val="18"/>
          <w:szCs w:val="20"/>
          <w:lang w:val="es-ES" w:eastAsia="es-ES"/>
        </w:rPr>
        <w:t>V.</w:t>
      </w:r>
      <w:r w:rsidRPr="00AC5949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AC5949">
        <w:rPr>
          <w:rFonts w:ascii="Arial" w:eastAsia="Times New Roman" w:hAnsi="Arial" w:cs="Arial"/>
          <w:sz w:val="18"/>
          <w:szCs w:val="20"/>
          <w:lang w:val="es-ES" w:eastAsia="es-ES"/>
        </w:rPr>
        <w:t>Análisis, cálculo e integración de los importes correspondientes a cada estimación;</w:t>
      </w:r>
    </w:p>
    <w:p w:rsidR="00AC5949" w:rsidRPr="00AC5949" w:rsidRDefault="00AC5949" w:rsidP="00AC5949">
      <w:pPr>
        <w:spacing w:after="55" w:line="220" w:lineRule="exact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AC5949">
        <w:rPr>
          <w:rFonts w:ascii="Arial" w:eastAsia="Times New Roman" w:hAnsi="Arial" w:cs="Arial"/>
          <w:b/>
          <w:sz w:val="18"/>
          <w:szCs w:val="20"/>
          <w:lang w:val="es-ES" w:eastAsia="es-ES"/>
        </w:rPr>
        <w:t>VI.</w:t>
      </w:r>
      <w:r w:rsidRPr="00AC5949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AC5949">
        <w:rPr>
          <w:rFonts w:ascii="Arial" w:eastAsia="Times New Roman" w:hAnsi="Arial" w:cs="Arial"/>
          <w:sz w:val="18"/>
          <w:szCs w:val="20"/>
          <w:lang w:val="es-ES" w:eastAsia="es-ES"/>
        </w:rPr>
        <w:t>Avances de obra, tratándose de contratos a precio alzado, y</w:t>
      </w:r>
    </w:p>
    <w:p w:rsidR="00AC5949" w:rsidRPr="00AC5949" w:rsidRDefault="00AC5949" w:rsidP="00AC5949">
      <w:pPr>
        <w:spacing w:after="55" w:line="220" w:lineRule="exact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AC5949">
        <w:rPr>
          <w:rFonts w:ascii="Arial" w:eastAsia="Times New Roman" w:hAnsi="Arial" w:cs="Arial"/>
          <w:b/>
          <w:sz w:val="18"/>
          <w:szCs w:val="20"/>
          <w:lang w:val="es-ES" w:eastAsia="es-ES"/>
        </w:rPr>
        <w:t>VII.</w:t>
      </w:r>
      <w:r w:rsidRPr="00AC5949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AC5949">
        <w:rPr>
          <w:rFonts w:ascii="Arial" w:eastAsia="Times New Roman" w:hAnsi="Arial" w:cs="Arial"/>
          <w:sz w:val="18"/>
          <w:szCs w:val="20"/>
          <w:lang w:val="es-ES" w:eastAsia="es-ES"/>
        </w:rPr>
        <w:t>Informe del cumplimiento de la operación y mantenimiento conforme al programa de ejecución convenido, tratándose de am</w:t>
      </w:r>
      <w:bookmarkStart w:id="0" w:name="_GoBack"/>
      <w:bookmarkEnd w:id="0"/>
      <w:r w:rsidRPr="00AC5949">
        <w:rPr>
          <w:rFonts w:ascii="Arial" w:eastAsia="Times New Roman" w:hAnsi="Arial" w:cs="Arial"/>
          <w:sz w:val="18"/>
          <w:szCs w:val="20"/>
          <w:lang w:val="es-ES" w:eastAsia="es-ES"/>
        </w:rPr>
        <w:t>ortizaciones programadas.</w:t>
      </w:r>
    </w:p>
    <w:p w:rsidR="006515C0" w:rsidRPr="006515C0" w:rsidRDefault="006515C0" w:rsidP="00E063E0">
      <w:pPr>
        <w:spacing w:after="46" w:line="240" w:lineRule="auto"/>
        <w:ind w:firstLine="288"/>
        <w:jc w:val="both"/>
        <w:rPr>
          <w:rFonts w:ascii="Arial" w:eastAsia="Times New Roman" w:hAnsi="Arial" w:cs="Arial"/>
          <w:b/>
          <w:sz w:val="18"/>
          <w:szCs w:val="24"/>
          <w:lang w:val="es-ES" w:eastAsia="es-ES"/>
        </w:rPr>
      </w:pPr>
    </w:p>
    <w:sectPr w:rsidR="006515C0" w:rsidRPr="006515C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142C"/>
    <w:rsid w:val="0001587F"/>
    <w:rsid w:val="00111CA8"/>
    <w:rsid w:val="00142E85"/>
    <w:rsid w:val="00191177"/>
    <w:rsid w:val="002815CE"/>
    <w:rsid w:val="00340F09"/>
    <w:rsid w:val="003428F5"/>
    <w:rsid w:val="003613DA"/>
    <w:rsid w:val="00413DB3"/>
    <w:rsid w:val="00451233"/>
    <w:rsid w:val="00457BE9"/>
    <w:rsid w:val="0046160D"/>
    <w:rsid w:val="00473543"/>
    <w:rsid w:val="00492492"/>
    <w:rsid w:val="00495979"/>
    <w:rsid w:val="004D0B31"/>
    <w:rsid w:val="00590C83"/>
    <w:rsid w:val="00594411"/>
    <w:rsid w:val="00604258"/>
    <w:rsid w:val="00624F76"/>
    <w:rsid w:val="006515C0"/>
    <w:rsid w:val="00686EE2"/>
    <w:rsid w:val="00692AD0"/>
    <w:rsid w:val="006950E2"/>
    <w:rsid w:val="006F7B91"/>
    <w:rsid w:val="00751FBA"/>
    <w:rsid w:val="00800CAE"/>
    <w:rsid w:val="00832C3B"/>
    <w:rsid w:val="0086444C"/>
    <w:rsid w:val="008F780B"/>
    <w:rsid w:val="00923585"/>
    <w:rsid w:val="00923B5F"/>
    <w:rsid w:val="009719B5"/>
    <w:rsid w:val="00985651"/>
    <w:rsid w:val="00AA3E41"/>
    <w:rsid w:val="00AC5949"/>
    <w:rsid w:val="00B030C9"/>
    <w:rsid w:val="00B32B83"/>
    <w:rsid w:val="00B51B6E"/>
    <w:rsid w:val="00C77047"/>
    <w:rsid w:val="00C81638"/>
    <w:rsid w:val="00CE5063"/>
    <w:rsid w:val="00D901F2"/>
    <w:rsid w:val="00E063E0"/>
    <w:rsid w:val="00E83FDB"/>
    <w:rsid w:val="00EE42A6"/>
    <w:rsid w:val="00F020DB"/>
    <w:rsid w:val="00F21720"/>
    <w:rsid w:val="00F5142C"/>
    <w:rsid w:val="00F719BE"/>
    <w:rsid w:val="00F91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rsid w:val="00F5142C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ES"/>
    </w:rPr>
  </w:style>
  <w:style w:type="paragraph" w:customStyle="1" w:styleId="Titulo1">
    <w:name w:val="Titulo 1"/>
    <w:basedOn w:val="Texto"/>
    <w:rsid w:val="00F5142C"/>
    <w:pPr>
      <w:pBdr>
        <w:bottom w:val="single" w:sz="12" w:space="1" w:color="auto"/>
      </w:pBdr>
      <w:spacing w:before="120" w:after="0" w:line="240" w:lineRule="auto"/>
      <w:ind w:firstLine="0"/>
      <w:outlineLvl w:val="0"/>
    </w:pPr>
    <w:rPr>
      <w:rFonts w:ascii="Times New Roman" w:hAnsi="Times New Roman"/>
      <w:b/>
      <w:szCs w:val="18"/>
      <w:lang w:val="es-MX" w:eastAsia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rsid w:val="00F5142C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ES"/>
    </w:rPr>
  </w:style>
  <w:style w:type="paragraph" w:customStyle="1" w:styleId="Titulo1">
    <w:name w:val="Titulo 1"/>
    <w:basedOn w:val="Texto"/>
    <w:rsid w:val="00F5142C"/>
    <w:pPr>
      <w:pBdr>
        <w:bottom w:val="single" w:sz="12" w:space="1" w:color="auto"/>
      </w:pBdr>
      <w:spacing w:before="120" w:after="0" w:line="240" w:lineRule="auto"/>
      <w:ind w:firstLine="0"/>
      <w:outlineLvl w:val="0"/>
    </w:pPr>
    <w:rPr>
      <w:rFonts w:ascii="Times New Roman" w:hAnsi="Times New Roman"/>
      <w:b/>
      <w:szCs w:val="18"/>
      <w:lang w:val="es-MX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3</cp:revision>
  <dcterms:created xsi:type="dcterms:W3CDTF">2013-04-12T13:41:00Z</dcterms:created>
  <dcterms:modified xsi:type="dcterms:W3CDTF">2013-04-12T13:50:00Z</dcterms:modified>
</cp:coreProperties>
</file>